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00" w:lineRule="auto"/>
        <w:rPr>
          <w:rFonts w:ascii="黑体" w:hAnsi="宋体" w:eastAsia="黑体"/>
          <w:b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z w:val="44"/>
          <w:szCs w:val="44"/>
        </w:rPr>
        <w:t>《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生物医学专业竞赛实验</w:t>
      </w:r>
      <w:r>
        <w:rPr>
          <w:rFonts w:hint="eastAsia" w:ascii="黑体" w:hAnsi="宋体" w:eastAsia="黑体"/>
          <w:b/>
          <w:color w:val="000000"/>
          <w:sz w:val="44"/>
          <w:szCs w:val="44"/>
        </w:rPr>
        <w:t>》实验教学大纲</w:t>
      </w:r>
    </w:p>
    <w:p>
      <w:pPr>
        <w:snapToGrid w:val="0"/>
        <w:spacing w:line="300" w:lineRule="auto"/>
        <w:contextualSpacing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课程代码：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BME22010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                   开课学院：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>生物工程学院</w:t>
      </w:r>
    </w:p>
    <w:p>
      <w:pPr>
        <w:snapToGrid w:val="0"/>
        <w:spacing w:line="300" w:lineRule="auto"/>
        <w:ind w:left="4819" w:hanging="4819" w:hangingChars="2000"/>
        <w:contextualSpacing/>
        <w:rPr>
          <w:rFonts w:hint="eastAsia"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课程中文名称：</w:t>
      </w:r>
      <w:r>
        <w:rPr>
          <w:rFonts w:hint="eastAsia" w:asciiTheme="minorEastAsia" w:hAnsiTheme="minorEastAsia"/>
          <w:b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课程英文名称：</w:t>
      </w:r>
    </w:p>
    <w:p>
      <w:pPr>
        <w:snapToGrid w:val="0"/>
        <w:spacing w:line="300" w:lineRule="auto"/>
        <w:ind w:left="4819" w:hanging="4800" w:hangingChars="2000"/>
        <w:contextualSpacing/>
        <w:rPr>
          <w:rFonts w:hint="eastAsia" w:asciiTheme="minorEastAsia" w:hAnsiTheme="minorEastAsia" w:eastAsia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生物医学专业竞赛实验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 w:val="0"/>
          <w:bCs w:val="0"/>
          <w:color w:val="000000"/>
          <w:sz w:val="24"/>
          <w:szCs w:val="24"/>
        </w:rPr>
        <w:t>Biomedical  Professional Competition Experiment</w:t>
      </w:r>
    </w:p>
    <w:p>
      <w:pPr>
        <w:snapToGrid w:val="0"/>
        <w:spacing w:line="300" w:lineRule="auto"/>
        <w:contextualSpacing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课程类别：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、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 xml:space="preserve">专业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 xml:space="preserve">                     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课程性质：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val="en-US" w:eastAsia="zh-CN"/>
        </w:rPr>
        <w:t>选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修</w:t>
      </w:r>
    </w:p>
    <w:p>
      <w:pPr>
        <w:snapToGrid w:val="0"/>
        <w:spacing w:line="300" w:lineRule="auto"/>
        <w:contextualSpacing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开课学期： 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课程负责人：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>赵晓明</w:t>
      </w:r>
    </w:p>
    <w:p>
      <w:pPr>
        <w:snapToGrid w:val="0"/>
        <w:spacing w:line="300" w:lineRule="auto"/>
        <w:contextualSpacing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课程总学时：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                        课程总学分：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val="en-US" w:eastAsia="zh-CN"/>
        </w:rPr>
        <w:t>1</w:t>
      </w:r>
    </w:p>
    <w:p>
      <w:pPr>
        <w:snapToGrid w:val="0"/>
        <w:spacing w:line="300" w:lineRule="auto"/>
        <w:contextualSpacing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实验学时： </w:t>
      </w: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 xml:space="preserve">                         </w:t>
      </w:r>
      <w:r>
        <w:rPr>
          <w:rFonts w:hint="eastAsia" w:asciiTheme="minorEastAsia" w:hAnsiTheme="minorEastAsia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实验学分：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val="en-US" w:eastAsia="zh-CN"/>
        </w:rPr>
        <w:t>1</w:t>
      </w:r>
    </w:p>
    <w:p>
      <w:pPr>
        <w:snapToGrid w:val="0"/>
        <w:spacing w:line="300" w:lineRule="auto"/>
        <w:contextualSpacing/>
        <w:rPr>
          <w:rFonts w:ascii="宋体" w:hAnsi="宋体" w:eastAsia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适用专业：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</w:rPr>
        <w:t>生物医学工程</w:t>
      </w:r>
    </w:p>
    <w:p>
      <w:pPr>
        <w:pStyle w:val="11"/>
        <w:shd w:val="clear" w:color="auto" w:fill="FFFFFF"/>
        <w:snapToGrid w:val="0"/>
        <w:spacing w:before="0" w:beforeAutospacing="0" w:after="0" w:afterAutospacing="0" w:line="300" w:lineRule="auto"/>
        <w:contextualSpacing/>
        <w:rPr>
          <w:b/>
          <w:color w:val="000000"/>
          <w:spacing w:val="-3"/>
        </w:rPr>
      </w:pPr>
      <w:r>
        <w:rPr>
          <w:rFonts w:hint="eastAsia"/>
          <w:b/>
          <w:color w:val="000000"/>
        </w:rPr>
        <w:t>一、教学目的、任务与要求</w:t>
      </w:r>
    </w:p>
    <w:p>
      <w:pPr>
        <w:snapToGrid w:val="0"/>
        <w:spacing w:line="300" w:lineRule="auto"/>
        <w:ind w:firstLine="425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ascii="宋体" w:hAnsi="宋体" w:eastAsia="宋体"/>
          <w:b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教学目的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《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4"/>
          <w:szCs w:val="24"/>
        </w:rPr>
        <w:t>生物医学专业竞赛实验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》是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shd w:val="clear" w:color="auto" w:fill="FFFFFF"/>
        </w:rPr>
        <w:t>激发专业学习兴趣、扩大人才培养影响的效应，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满足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生物医学工程专业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能力强、兴趣大、积极性高的部分学生开设的一门以参加专业学科竞赛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（教指委举办的“全国大学生生物医学工程创新设计竞赛”）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为目的的前序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综合实验实践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选修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课程。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通过该实验课程，强化学生参加专业学科竞赛所必须的实验实践基础，同时也</w:t>
      </w:r>
      <w:r>
        <w:rPr>
          <w:rFonts w:hint="default" w:ascii="Times New Roman" w:hAnsi="Times New Roman" w:cs="Times New Roman"/>
          <w:b w:val="0"/>
          <w:bCs w:val="0"/>
          <w:sz w:val="24"/>
        </w:rPr>
        <w:t>对学生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学习后续</w:t>
      </w:r>
      <w:r>
        <w:rPr>
          <w:rFonts w:hint="default" w:ascii="Times New Roman" w:hAnsi="Times New Roman" w:cs="Times New Roman"/>
          <w:b w:val="0"/>
          <w:bCs w:val="0"/>
          <w:sz w:val="24"/>
        </w:rPr>
        <w:t>本专业课程以及生物医学工程相关领域科研和工作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SRTP及国创的申请执行</w:t>
      </w:r>
      <w:r>
        <w:rPr>
          <w:rFonts w:hint="default" w:ascii="Times New Roman" w:hAnsi="Times New Roman" w:cs="Times New Roman"/>
          <w:b w:val="0"/>
          <w:bCs w:val="0"/>
          <w:sz w:val="24"/>
        </w:rPr>
        <w:t>构建必要的实践应用基础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本实验课程需要学生</w:t>
      </w:r>
      <w:r>
        <w:rPr>
          <w:rFonts w:hint="default" w:ascii="Times New Roman" w:hAnsi="Times New Roman" w:cs="Times New Roman"/>
          <w:b w:val="0"/>
          <w:bCs w:val="0"/>
          <w:sz w:val="24"/>
        </w:rPr>
        <w:t>掌握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常用仪器仪表的使用、</w:t>
      </w:r>
      <w:r>
        <w:rPr>
          <w:rFonts w:hint="default" w:ascii="Times New Roman" w:hAnsi="Times New Roman" w:cs="Times New Roman"/>
          <w:b w:val="0"/>
          <w:bCs w:val="0"/>
          <w:sz w:val="24"/>
        </w:rPr>
        <w:t>常用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设计软件（</w:t>
      </w:r>
      <w:r>
        <w:rPr>
          <w:rFonts w:hint="default" w:ascii="Times New Roman" w:hAnsi="Times New Roman" w:cs="Times New Roman"/>
          <w:b w:val="0"/>
          <w:bCs w:val="0"/>
        </w:rPr>
        <w:t>Altium Designer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电路设计软件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）的使用、常用生理信号</w:t>
      </w:r>
      <w:r>
        <w:rPr>
          <w:rFonts w:hint="default" w:ascii="Times New Roman" w:hAnsi="Times New Roman" w:cs="Times New Roman"/>
          <w:b w:val="0"/>
          <w:bCs w:val="0"/>
          <w:sz w:val="24"/>
        </w:rPr>
        <w:t>传感器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应用技术</w:t>
      </w:r>
      <w:r>
        <w:rPr>
          <w:rFonts w:hint="default" w:ascii="Times New Roman" w:hAnsi="Times New Roman" w:cs="Times New Roman"/>
          <w:b w:val="0"/>
          <w:bCs w:val="0"/>
          <w:sz w:val="24"/>
        </w:rPr>
        <w:t>、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放大及滤波电路设计</w:t>
      </w:r>
      <w:r>
        <w:rPr>
          <w:rFonts w:hint="default" w:ascii="Times New Roman" w:hAnsi="Times New Roman" w:cs="Times New Roman"/>
          <w:b w:val="0"/>
          <w:bCs w:val="0"/>
          <w:sz w:val="24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信号调理电路的设计、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单片机核心设计及编程环境应用</w:t>
      </w:r>
      <w:r>
        <w:rPr>
          <w:rFonts w:hint="default" w:ascii="Times New Roman" w:hAnsi="Times New Roman" w:cs="Times New Roman"/>
          <w:b w:val="0"/>
          <w:bCs w:val="0"/>
          <w:sz w:val="24"/>
        </w:rPr>
        <w:t>等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实践应用知识</w:t>
      </w:r>
      <w:r>
        <w:rPr>
          <w:rFonts w:hint="default" w:ascii="Times New Roman" w:hAnsi="Times New Roman" w:cs="Times New Roman"/>
          <w:b w:val="0"/>
          <w:bCs w:val="0"/>
          <w:sz w:val="24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着重</w:t>
      </w:r>
      <w:r>
        <w:rPr>
          <w:rFonts w:hint="default" w:ascii="Times New Roman" w:hAnsi="Times New Roman" w:cs="Times New Roman"/>
          <w:b w:val="0"/>
          <w:bCs w:val="0"/>
          <w:sz w:val="24"/>
        </w:rPr>
        <w:t>掌握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设计</w:t>
      </w:r>
      <w:r>
        <w:rPr>
          <w:rFonts w:hint="default" w:ascii="Times New Roman" w:hAnsi="Times New Roman" w:cs="Times New Roman"/>
          <w:b w:val="0"/>
          <w:bCs w:val="0"/>
          <w:sz w:val="24"/>
        </w:rPr>
        <w:t>应用电路以及实际应用案例。</w:t>
      </w:r>
    </w:p>
    <w:p>
      <w:pPr>
        <w:snapToGrid w:val="0"/>
        <w:spacing w:line="300" w:lineRule="auto"/>
        <w:ind w:firstLine="425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ascii="宋体" w:hAnsi="宋体" w:eastAsia="宋体"/>
          <w:b/>
          <w:color w:val="000000"/>
          <w:sz w:val="24"/>
          <w:szCs w:val="24"/>
        </w:rPr>
        <w:t>2.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教学任务</w:t>
      </w: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CN"/>
        </w:rPr>
        <w:t>通过本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实验实践课程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4"/>
          <w:szCs w:val="24"/>
        </w:rPr>
        <w:t>学生应完成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4"/>
          <w:szCs w:val="24"/>
          <w:lang w:val="en-US" w:eastAsia="zh-CN"/>
        </w:rPr>
        <w:t>以下</w:t>
      </w:r>
      <w:r>
        <w:rPr>
          <w:rFonts w:hint="default" w:ascii="Times New Roman" w:hAnsi="Times New Roman" w:cs="Times New Roman" w:eastAsiaTheme="minorEastAsia"/>
          <w:i w:val="0"/>
          <w:iCs w:val="0"/>
          <w:color w:val="000000" w:themeColor="text1"/>
          <w:sz w:val="24"/>
          <w:szCs w:val="24"/>
        </w:rPr>
        <w:t>学习任务</w:t>
      </w:r>
    </w:p>
    <w:p>
      <w:pPr>
        <w:numPr>
          <w:ilvl w:val="0"/>
          <w:numId w:val="1"/>
        </w:numPr>
        <w:snapToGrid w:val="0"/>
        <w:spacing w:line="30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掌握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</w:rPr>
        <w:t>Altium Designer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电路设计软件的应用，熟练掌握并完成电路原理图设计、原件库制作、PCB设计等任务。</w:t>
      </w:r>
    </w:p>
    <w:p>
      <w:pPr>
        <w:numPr>
          <w:ilvl w:val="0"/>
          <w:numId w:val="1"/>
        </w:numPr>
        <w:snapToGrid w:val="0"/>
        <w:spacing w:line="30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掌握常用生理信号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</w:rPr>
        <w:t>传感器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应用技术，如：传感器原理、常用传感器连接或处理电路等。</w:t>
      </w:r>
    </w:p>
    <w:p>
      <w:pPr>
        <w:numPr>
          <w:ilvl w:val="0"/>
          <w:numId w:val="1"/>
        </w:numPr>
        <w:snapToGrid w:val="0"/>
        <w:spacing w:line="30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掌握基本的放大电路、滤波电路、信号调理电路等基本知识，并完成在单电源、双电源供电模式下放大电路、滤波电路、信号调理电路的设计。</w:t>
      </w:r>
    </w:p>
    <w:p>
      <w:pPr>
        <w:numPr>
          <w:ilvl w:val="0"/>
          <w:numId w:val="1"/>
        </w:numPr>
        <w:snapToGrid w:val="0"/>
        <w:spacing w:line="30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掌握单片机相关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入门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知识，熟练应用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相关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编译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平台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完成单片机编程，掌握单片机应用中IO端口控制、中断控制、定时器、AD转换、UART通讯等应用技能。</w:t>
      </w:r>
    </w:p>
    <w:p>
      <w:pPr>
        <w:snapToGrid w:val="0"/>
        <w:spacing w:line="300" w:lineRule="auto"/>
        <w:ind w:firstLine="544" w:firstLineChars="227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学生在实验过程中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包涵课前、课堂、课后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应该完成以下工作：</w:t>
      </w:r>
    </w:p>
    <w:p>
      <w:pPr>
        <w:snapToGrid w:val="0"/>
        <w:spacing w:line="300" w:lineRule="auto"/>
        <w:ind w:firstLine="544" w:firstLineChars="227"/>
        <w:contextualSpacing/>
        <w:rPr>
          <w:rFonts w:asciiTheme="minorEastAsia" w:hAnsiTheme="minorEastAsia"/>
          <w:b/>
          <w:i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独立完成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相关软件安装、课前实验预习、</w:t>
      </w:r>
      <w:r>
        <w:rPr>
          <w:rFonts w:hint="eastAsia" w:asciiTheme="minorEastAsia" w:hAnsiTheme="minorEastAsia"/>
          <w:sz w:val="24"/>
          <w:szCs w:val="24"/>
        </w:rPr>
        <w:t>电路设计、电路焊接、电路调试、软件编程、系统测试、报告撰写工作。</w:t>
      </w:r>
    </w:p>
    <w:p>
      <w:pPr>
        <w:snapToGrid w:val="0"/>
        <w:spacing w:line="300" w:lineRule="auto"/>
        <w:ind w:firstLine="425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ascii="宋体" w:hAnsi="宋体" w:eastAsia="宋体"/>
          <w:b/>
          <w:color w:val="000000"/>
          <w:sz w:val="24"/>
          <w:szCs w:val="24"/>
        </w:rPr>
        <w:t>3.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教学要求</w:t>
      </w:r>
    </w:p>
    <w:p>
      <w:pPr>
        <w:snapToGrid w:val="0"/>
        <w:spacing w:line="300" w:lineRule="auto"/>
        <w:ind w:firstLine="425"/>
        <w:contextualSpacing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1）实验上课方式、分组要求及实验报告内容的要求：</w:t>
      </w:r>
    </w:p>
    <w:p>
      <w:pPr>
        <w:widowControl/>
        <w:spacing w:line="300" w:lineRule="auto"/>
        <w:ind w:firstLine="480" w:firstLineChars="20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本实验课程教学</w:t>
      </w:r>
      <w:r>
        <w:rPr>
          <w:rFonts w:hint="eastAsia" w:ascii="宋体" w:hAnsi="宋体"/>
          <w:bCs/>
          <w:kern w:val="0"/>
          <w:sz w:val="24"/>
          <w:szCs w:val="24"/>
        </w:rPr>
        <w:t>采用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教师课堂引导、学生分组设计</w:t>
      </w:r>
      <w:r>
        <w:rPr>
          <w:rFonts w:hint="eastAsia" w:ascii="宋体" w:hAnsi="宋体"/>
          <w:bCs/>
          <w:kern w:val="0"/>
          <w:sz w:val="24"/>
          <w:szCs w:val="24"/>
        </w:rPr>
        <w:t>的授课方式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Cs/>
          <w:kern w:val="0"/>
          <w:sz w:val="24"/>
          <w:szCs w:val="24"/>
        </w:rPr>
        <w:t>每组和老师按照实验排课课表进行一对一跟踪指导。</w:t>
      </w:r>
    </w:p>
    <w:p>
      <w:pPr>
        <w:widowControl/>
        <w:spacing w:line="300" w:lineRule="auto"/>
        <w:ind w:firstLine="480" w:firstLineChars="20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学生参照竞赛原则，自愿组队，每队3人；</w:t>
      </w:r>
      <w:r>
        <w:rPr>
          <w:rFonts w:hint="eastAsia" w:ascii="宋体" w:hAnsi="宋体"/>
          <w:bCs/>
          <w:kern w:val="0"/>
          <w:sz w:val="24"/>
          <w:szCs w:val="24"/>
        </w:rPr>
        <w:t>最终答辩时每组需要提供：实验报告、相关设计硬件的实物功能演示。</w:t>
      </w:r>
    </w:p>
    <w:p>
      <w:pPr>
        <w:widowControl/>
        <w:spacing w:line="300" w:lineRule="auto"/>
        <w:ind w:left="2039" w:leftChars="228" w:hanging="1560" w:hangingChars="65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实验报告包括：</w:t>
      </w:r>
    </w:p>
    <w:p>
      <w:pPr>
        <w:widowControl/>
        <w:spacing w:line="300" w:lineRule="auto"/>
        <w:ind w:left="2035" w:leftChars="969" w:firstLine="120" w:firstLineChars="5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4"/>
          <w:szCs w:val="24"/>
        </w:rPr>
        <w:t>）参数清晰的硬件设计电路图；</w:t>
      </w:r>
    </w:p>
    <w:p>
      <w:pPr>
        <w:widowControl/>
        <w:spacing w:line="300" w:lineRule="auto"/>
        <w:ind w:left="2035" w:leftChars="969" w:firstLine="120" w:firstLineChars="5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调试测试报告</w:t>
      </w:r>
      <w:r>
        <w:rPr>
          <w:rFonts w:hint="eastAsia" w:ascii="宋体" w:hAnsi="宋体"/>
          <w:bCs/>
          <w:kern w:val="0"/>
          <w:sz w:val="24"/>
          <w:szCs w:val="24"/>
        </w:rPr>
        <w:t>（包含相关设计指标对照说明）；</w:t>
      </w:r>
    </w:p>
    <w:p>
      <w:pPr>
        <w:widowControl/>
        <w:spacing w:line="300" w:lineRule="auto"/>
        <w:ind w:left="2035" w:leftChars="969" w:firstLine="120" w:firstLineChars="5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kern w:val="0"/>
          <w:sz w:val="24"/>
          <w:szCs w:val="24"/>
        </w:rPr>
        <w:t>）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程序流程图及实验结果截图</w:t>
      </w:r>
      <w:r>
        <w:rPr>
          <w:rFonts w:hint="eastAsia" w:ascii="宋体" w:hAnsi="宋体"/>
          <w:bCs/>
          <w:kern w:val="0"/>
          <w:sz w:val="24"/>
          <w:szCs w:val="24"/>
        </w:rPr>
        <w:t>。</w:t>
      </w:r>
    </w:p>
    <w:p>
      <w:pPr>
        <w:snapToGrid w:val="0"/>
        <w:spacing w:line="300" w:lineRule="auto"/>
        <w:ind w:firstLine="425"/>
        <w:contextualSpacing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2）实验过程的要求：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 xml:space="preserve">     </w:t>
      </w:r>
      <w:r>
        <w:rPr>
          <w:rFonts w:hint="eastAsia" w:ascii="宋体" w:eastAsia="宋体" w:cs="宋体"/>
          <w:kern w:val="0"/>
          <w:sz w:val="24"/>
          <w:szCs w:val="24"/>
        </w:rPr>
        <w:t>实验时要求遵守仪器使用手册使用仪器，讲纪律，有秩序的进行实验，同时各组应严格按各自的设计执行相关实验，并做好记录。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left="600" w:leftChars="0"/>
        <w:jc w:val="left"/>
        <w:rPr>
          <w:rFonts w:hint="eastAsia" w:ascii="宋体" w:eastAsia="宋体" w:cs="宋体"/>
          <w:kern w:val="0"/>
          <w:sz w:val="24"/>
          <w:szCs w:val="24"/>
          <w:lang w:val="en-US" w:eastAsia="zh-CN"/>
        </w:rPr>
      </w:pPr>
    </w:p>
    <w:p>
      <w:pPr>
        <w:snapToGrid w:val="0"/>
        <w:spacing w:line="300" w:lineRule="auto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二、课程内容（项目）及学时分配</w:t>
      </w:r>
    </w:p>
    <w:tbl>
      <w:tblPr>
        <w:tblStyle w:val="7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52"/>
        <w:gridCol w:w="2397"/>
        <w:gridCol w:w="1212"/>
        <w:gridCol w:w="119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实验项目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项目学时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实验类型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项目性质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Altium Designer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电路设计软件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应用实验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12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Altium Designer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软件的安装及注意事项；</w:t>
            </w:r>
          </w:p>
          <w:p>
            <w:pPr>
              <w:numPr>
                <w:ilvl w:val="0"/>
                <w:numId w:val="2"/>
              </w:numPr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原理图绘制、元器件库/PCB库、PCB板制作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设计性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基于常用传感器的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放大电路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信号处理实验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contextualSpacing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掌握常用生理信号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传感器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应用技术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contextualSpacing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完成在单电源、双电源供电模式下放大电路、滤波电路、信号调理电路的设计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综合性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基于单片机IO端口控制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及编译平台应用实验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contextualSpacing/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1、了解所选单片机相关外设的特点。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contextualSpacing/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2、熟练应用编译平台进行程序设计。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contextualSpacing/>
              <w:rPr>
                <w:rFonts w:asciiTheme="minorEastAsia" w:hAnsi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3、完成基于IO的按键、显示等人机交互实验。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设计性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基于单片机中断控制、定时器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应用实验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Lines="50"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单片机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的中断类型、机理、中断源。 </w:t>
            </w:r>
          </w:p>
          <w:p>
            <w:pPr>
              <w:numPr>
                <w:ilvl w:val="0"/>
                <w:numId w:val="0"/>
              </w:numPr>
              <w:spacing w:beforeLines="50"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掌握对中断寄存器的操作、中断服务程序的设计、中断进行响应和处理及低功耗模式的应用。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contextualSpacing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掌握定时器、计数器寄存器操作，熟练编写相关程序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设计性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基于单片机的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UART通讯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应用实验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beforeLine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了解串口通信相关协议。 掌握对串口通信相关寄存器的操作。</w:t>
            </w:r>
          </w:p>
          <w:p>
            <w:pPr>
              <w:numPr>
                <w:ilvl w:val="0"/>
                <w:numId w:val="3"/>
              </w:numPr>
              <w:spacing w:beforeLine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实现单片机与上位机通讯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contextualSpacing/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综合性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基于单片机的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AD转换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应用实验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1．熟悉A/D转换的原理及A/D转换器相关技术指标。 </w:t>
            </w:r>
          </w:p>
          <w:p>
            <w:pPr>
              <w:spacing w:beforeLine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2．掌握A/D转换器模块相关的寄存器的应用、配置。</w:t>
            </w:r>
          </w:p>
          <w:p>
            <w:pPr>
              <w:spacing w:beforeLine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3．能熟练利用C编写A/D转换器模块的应用程序。</w:t>
            </w:r>
          </w:p>
          <w:p>
            <w:pPr>
              <w:pStyle w:val="14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contextualSpacing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综合性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必做</w:t>
            </w:r>
          </w:p>
        </w:tc>
      </w:tr>
    </w:tbl>
    <w:p>
      <w:pPr>
        <w:snapToGrid w:val="0"/>
        <w:spacing w:line="300" w:lineRule="auto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三、教材</w:t>
      </w:r>
    </w:p>
    <w:p>
      <w:pPr>
        <w:snapToGrid w:val="0"/>
        <w:spacing w:line="300" w:lineRule="auto"/>
        <w:ind w:firstLine="472" w:firstLineChars="196"/>
        <w:contextualSpacing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使用教材：</w:t>
      </w:r>
    </w:p>
    <w:p>
      <w:pPr>
        <w:snapToGrid w:val="0"/>
        <w:spacing w:line="300" w:lineRule="auto"/>
        <w:ind w:firstLine="600" w:firstLineChars="250"/>
        <w:contextualSpacing/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  <w:szCs w:val="24"/>
        </w:rPr>
        <w:t>1.《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kern w:val="0"/>
          <w:sz w:val="24"/>
          <w:szCs w:val="24"/>
        </w:rPr>
        <w:t>生物医学专业竞赛实验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指导书</w:t>
      </w: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  <w:szCs w:val="24"/>
        </w:rPr>
        <w:t>》，赵晓明编,自编讲义</w:t>
      </w:r>
    </w:p>
    <w:p>
      <w:pPr>
        <w:snapToGrid w:val="0"/>
        <w:spacing w:line="300" w:lineRule="auto"/>
        <w:ind w:firstLine="482" w:firstLineChars="200"/>
        <w:contextualSpacing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参考教材（资料）：</w:t>
      </w:r>
    </w:p>
    <w:p>
      <w:pPr>
        <w:snapToGrid w:val="0"/>
        <w:spacing w:line="300" w:lineRule="auto"/>
        <w:ind w:firstLine="480" w:firstLineChars="200"/>
        <w:contextualSpacing/>
        <w:rPr>
          <w:rFonts w:hint="eastAsia" w:ascii="宋体" w:hAnsi="宋体" w:eastAsia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lang w:val="en-US" w:eastAsia="zh-CN"/>
        </w:rPr>
        <w:t>（1）.柯特尔（美）等著，姚剑清 译《运算放大器权威指南（第3版）》人民邮电出版社 2010.10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任保宏等《MSP430单片机原理与应用》电子工业出版社</w:t>
      </w:r>
      <w:r>
        <w:rPr>
          <w:rFonts w:ascii="宋体" w:hAnsi="宋体"/>
          <w:sz w:val="24"/>
          <w:szCs w:val="24"/>
        </w:rPr>
        <w:t xml:space="preserve"> 20</w:t>
      </w:r>
      <w:r>
        <w:rPr>
          <w:rFonts w:hint="eastAsia" w:ascii="宋体" w:hAnsi="宋体"/>
          <w:sz w:val="24"/>
          <w:szCs w:val="24"/>
        </w:rPr>
        <w:t>14</w:t>
      </w:r>
      <w:r>
        <w:rPr>
          <w:rFonts w:ascii="宋体" w:hAnsi="宋体"/>
          <w:sz w:val="24"/>
          <w:szCs w:val="24"/>
        </w:rPr>
        <w:t>.1</w:t>
      </w:r>
    </w:p>
    <w:p>
      <w:pPr>
        <w:snapToGrid w:val="0"/>
        <w:spacing w:line="300" w:lineRule="auto"/>
        <w:contextualSpacing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四、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考核方式及成绩评定标准</w:t>
      </w:r>
    </w:p>
    <w:p>
      <w:pPr>
        <w:snapToGrid w:val="0"/>
        <w:spacing w:line="300" w:lineRule="auto"/>
        <w:ind w:firstLine="472" w:firstLineChars="196"/>
        <w:contextualSpacing/>
        <w:rPr>
          <w:rFonts w:ascii="宋体" w:hAnsi="宋体" w:eastAsia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</w:rPr>
        <w:t>成绩评分标准说明</w:t>
      </w:r>
    </w:p>
    <w:tbl>
      <w:tblPr>
        <w:tblStyle w:val="7"/>
        <w:tblW w:w="84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93"/>
        <w:gridCol w:w="6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6368" w:type="dxa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评定标准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实验预习及作业检查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68" w:type="dxa"/>
          </w:tcPr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425" w:leftChars="0" w:hanging="425" w:firstLineChars="0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对当前实验是否进行了课前预习，包括对相关软件平台的预装、熟悉程度等考察（10分）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425" w:leftChars="0" w:hanging="425" w:firstLineChars="0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涉及的电路设计或者模块程序编写是否有大致的方案，或通过查找资料，是否进行了提前设计？（10分）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auto"/>
              <w:ind w:left="425" w:leftChars="0" w:hanging="425" w:firstLineChars="0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布置的课下任务，是否准时正确的完成情况考察（10分）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整个实验执行过程的考核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00" w:lineRule="auto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368" w:type="dxa"/>
          </w:tcPr>
          <w:p>
            <w:pPr>
              <w:snapToGrid w:val="0"/>
              <w:spacing w:line="300" w:lineRule="auto"/>
              <w:ind w:left="360" w:hanging="360" w:hangingChars="150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实验课堂纪律要求：严禁在实验课中做与实验内容无关的事情，准时到课，严格执行实验室相关管理制度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（10分）</w:t>
            </w:r>
          </w:p>
          <w:p>
            <w:pPr>
              <w:snapToGrid w:val="0"/>
              <w:spacing w:line="300" w:lineRule="auto"/>
              <w:ind w:left="360" w:hanging="360" w:hangingChars="150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实验过程中是否按照教师或实验指导书的要求进行实验？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现场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测试结果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是否满足要求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是否能达到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设定的指标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分）</w:t>
            </w:r>
          </w:p>
          <w:p>
            <w:pPr>
              <w:snapToGrid w:val="0"/>
              <w:spacing w:line="300" w:lineRule="auto"/>
              <w:ind w:left="315" w:hanging="315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仪器操作使用规范性考察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相关示波器、信号源、直流电源等仪器的操作使用情况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课后实验设备的归位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实验报告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00" w:lineRule="auto"/>
              <w:ind w:firstLine="120" w:firstLineChars="50"/>
              <w:contextualSpacing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68" w:type="dxa"/>
          </w:tcPr>
          <w:p>
            <w:pPr>
              <w:numPr>
                <w:ilvl w:val="0"/>
                <w:numId w:val="5"/>
              </w:numPr>
              <w:snapToGrid w:val="0"/>
              <w:spacing w:line="300" w:lineRule="auto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实验报告是否包含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实验结果及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调试测试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。（1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auto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对整个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实验过程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是否清晰，相关实验实物的测试记录完整，是否完整包含相关的电路图及必要的程序代码。（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auto"/>
              <w:contextualSpacing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能对实验结果或实验中出现的问题进行分析，并把实验中遇到的故障及排除方法记录下来。（5分）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备注：</w:t>
            </w:r>
          </w:p>
        </w:tc>
        <w:tc>
          <w:tcPr>
            <w:tcW w:w="7361" w:type="dxa"/>
            <w:gridSpan w:val="2"/>
            <w:vAlign w:val="center"/>
          </w:tcPr>
          <w:p>
            <w:pPr>
              <w:snapToGrid w:val="0"/>
              <w:spacing w:line="300" w:lineRule="auto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1、无故旷课2次及以上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实验成绩评定为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分。</w:t>
            </w:r>
          </w:p>
          <w:p>
            <w:pPr>
              <w:snapToGrid w:val="0"/>
              <w:spacing w:line="300" w:lineRule="auto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2、未按照实验室相关管理制度执行的同学，警告2次以上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实验成绩评定为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分。</w:t>
            </w:r>
          </w:p>
          <w:p>
            <w:pPr>
              <w:snapToGrid w:val="0"/>
              <w:spacing w:line="300" w:lineRule="auto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3、本实验课程为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教指委举办的“全国大学生生物医学工程创新设计竞赛”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基础培训课程，原则上选课的同学需参加竞赛，慎选。</w:t>
            </w:r>
            <w:bookmarkStart w:id="0" w:name="_GoBack"/>
            <w:bookmarkEnd w:id="0"/>
          </w:p>
          <w:p>
            <w:pPr>
              <w:snapToGrid w:val="0"/>
              <w:spacing w:line="300" w:lineRule="auto"/>
              <w:contextualSpacing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300" w:lineRule="auto"/>
        <w:ind w:firstLine="480"/>
        <w:contextualSpacing/>
        <w:rPr>
          <w:rFonts w:ascii="宋体" w:hAnsi="宋体" w:eastAsia="宋体"/>
          <w:color w:val="000000" w:themeColor="text1"/>
          <w:sz w:val="18"/>
          <w:szCs w:val="18"/>
        </w:rPr>
      </w:pPr>
    </w:p>
    <w:p>
      <w:pPr>
        <w:snapToGrid w:val="0"/>
        <w:spacing w:line="300" w:lineRule="auto"/>
        <w:ind w:firstLine="480"/>
        <w:contextualSpacing/>
        <w:rPr>
          <w:rFonts w:ascii="宋体" w:hAnsi="宋体" w:eastAsia="宋体"/>
          <w:color w:val="000000" w:themeColor="text1"/>
          <w:sz w:val="18"/>
          <w:szCs w:val="18"/>
        </w:rPr>
      </w:pPr>
    </w:p>
    <w:p>
      <w:pPr>
        <w:snapToGrid w:val="0"/>
        <w:spacing w:line="300" w:lineRule="auto"/>
        <w:contextualSpacing/>
        <w:rPr>
          <w:rFonts w:ascii="宋体" w:hAnsi="宋体" w:eastAsia="宋体"/>
          <w:color w:val="000000" w:themeColor="text1"/>
          <w:sz w:val="18"/>
          <w:szCs w:val="18"/>
        </w:rPr>
      </w:pPr>
    </w:p>
    <w:p>
      <w:pPr>
        <w:snapToGrid w:val="0"/>
        <w:spacing w:line="300" w:lineRule="auto"/>
        <w:contextualSpacing/>
        <w:rPr>
          <w:rFonts w:ascii="宋体" w:hAnsi="宋体" w:eastAsia="宋体"/>
          <w:color w:val="000000" w:themeColor="text1"/>
          <w:sz w:val="18"/>
          <w:szCs w:val="18"/>
        </w:rPr>
      </w:pPr>
    </w:p>
    <w:p>
      <w:pPr>
        <w:spacing w:line="300" w:lineRule="auto"/>
        <w:contextualSpacing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大纲执笔人：   赵晓明                         大纲审定人：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625586"/>
    <w:multiLevelType w:val="singleLevel"/>
    <w:tmpl w:val="D46255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0FC111"/>
    <w:multiLevelType w:val="singleLevel"/>
    <w:tmpl w:val="F50FC1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F0E405"/>
    <w:multiLevelType w:val="singleLevel"/>
    <w:tmpl w:val="06F0E4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B275B4F"/>
    <w:multiLevelType w:val="singleLevel"/>
    <w:tmpl w:val="0B275B4F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3F3B0CC9"/>
    <w:multiLevelType w:val="multilevel"/>
    <w:tmpl w:val="3F3B0CC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F20"/>
    <w:rsid w:val="000305CA"/>
    <w:rsid w:val="001D1CCB"/>
    <w:rsid w:val="001D2E98"/>
    <w:rsid w:val="002013D9"/>
    <w:rsid w:val="002D31AD"/>
    <w:rsid w:val="00332040"/>
    <w:rsid w:val="00344DC4"/>
    <w:rsid w:val="004F19A3"/>
    <w:rsid w:val="00513BF7"/>
    <w:rsid w:val="005E5360"/>
    <w:rsid w:val="00694DBD"/>
    <w:rsid w:val="006F6959"/>
    <w:rsid w:val="00710F20"/>
    <w:rsid w:val="00735C8B"/>
    <w:rsid w:val="0079206C"/>
    <w:rsid w:val="007E7E9A"/>
    <w:rsid w:val="00893D88"/>
    <w:rsid w:val="008C11C0"/>
    <w:rsid w:val="009312ED"/>
    <w:rsid w:val="00933966"/>
    <w:rsid w:val="00A96713"/>
    <w:rsid w:val="00AA07FD"/>
    <w:rsid w:val="00AE3C22"/>
    <w:rsid w:val="00C30236"/>
    <w:rsid w:val="00D67047"/>
    <w:rsid w:val="00D840A0"/>
    <w:rsid w:val="00DA683B"/>
    <w:rsid w:val="00DC7119"/>
    <w:rsid w:val="00E22B89"/>
    <w:rsid w:val="00E87D45"/>
    <w:rsid w:val="00EF4777"/>
    <w:rsid w:val="00F54908"/>
    <w:rsid w:val="00FB0B9F"/>
    <w:rsid w:val="00FF5834"/>
    <w:rsid w:val="016E37AE"/>
    <w:rsid w:val="043E11FA"/>
    <w:rsid w:val="05F06C63"/>
    <w:rsid w:val="081C0C89"/>
    <w:rsid w:val="096A3142"/>
    <w:rsid w:val="0A9F717B"/>
    <w:rsid w:val="0B054319"/>
    <w:rsid w:val="0CED09BA"/>
    <w:rsid w:val="0E8C29BA"/>
    <w:rsid w:val="0EAA7D25"/>
    <w:rsid w:val="10655392"/>
    <w:rsid w:val="132A3490"/>
    <w:rsid w:val="13BC2889"/>
    <w:rsid w:val="16754791"/>
    <w:rsid w:val="180D718D"/>
    <w:rsid w:val="28DC5229"/>
    <w:rsid w:val="2DC23535"/>
    <w:rsid w:val="2E5B35A8"/>
    <w:rsid w:val="363E15AB"/>
    <w:rsid w:val="36751A5D"/>
    <w:rsid w:val="37EE1A3E"/>
    <w:rsid w:val="3A760EA8"/>
    <w:rsid w:val="3D2975DB"/>
    <w:rsid w:val="3DDF60CB"/>
    <w:rsid w:val="498B6301"/>
    <w:rsid w:val="4F275A89"/>
    <w:rsid w:val="4FE65A06"/>
    <w:rsid w:val="50F73ECA"/>
    <w:rsid w:val="60353A81"/>
    <w:rsid w:val="64E65409"/>
    <w:rsid w:val="68D548AF"/>
    <w:rsid w:val="6E7F4FA8"/>
    <w:rsid w:val="757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qFormat/>
    <w:uiPriority w:val="99"/>
    <w:pPr>
      <w:spacing w:line="320" w:lineRule="exact"/>
      <w:ind w:left="540" w:firstLine="540"/>
    </w:pPr>
    <w:rPr>
      <w:rFonts w:ascii="宋体" w:hAnsi="宋体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semiHidden/>
    <w:qFormat/>
    <w:uiPriority w:val="99"/>
    <w:rPr>
      <w:rFonts w:ascii="宋体" w:hAnsi="宋体" w:eastAsia="宋体" w:cs="Times New Roman"/>
      <w:szCs w:val="24"/>
    </w:rPr>
  </w:style>
  <w:style w:type="paragraph" w:customStyle="1" w:styleId="11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-size-large1"/>
    <w:qFormat/>
    <w:uiPriority w:val="0"/>
    <w:rPr>
      <w:rFonts w:hint="default" w:ascii="Arial" w:hAnsi="Arial" w:cs="Arial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604</Words>
  <Characters>3443</Characters>
  <Lines>28</Lines>
  <Paragraphs>8</Paragraphs>
  <TotalTime>2</TotalTime>
  <ScaleCrop>false</ScaleCrop>
  <LinksUpToDate>false</LinksUpToDate>
  <CharactersWithSpaces>4039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2017-03-10T09:21:00Z</dcterms:created>
  <dc:creator>周建林</dc:creator>
  <cp:lastModifiedBy>天波皓渺</cp:lastModifiedBy>
  <dcterms:modified xsi:type="dcterms:W3CDTF">2018-12-19T06:42:39Z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